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01" w:rsidRDefault="00375501" w:rsidP="00375501">
      <w:pPr>
        <w:pStyle w:val="a9"/>
        <w:jc w:val="center"/>
        <w:rPr>
          <w:rFonts w:ascii="Times New Roman" w:hAnsi="Times New Roman" w:cs="Times New Roman"/>
          <w:b/>
          <w:sz w:val="32"/>
          <w:szCs w:val="32"/>
        </w:rPr>
      </w:pPr>
      <w:r w:rsidRPr="00375501">
        <w:rPr>
          <w:rFonts w:ascii="Times New Roman" w:hAnsi="Times New Roman" w:cs="Times New Roman"/>
          <w:b/>
          <w:sz w:val="32"/>
          <w:szCs w:val="32"/>
        </w:rPr>
        <w:t>ГАРАНТИЙНЫЙ ТАЛОН</w:t>
      </w:r>
    </w:p>
    <w:p w:rsidR="00375501" w:rsidRPr="00375501" w:rsidRDefault="00375501" w:rsidP="00375501">
      <w:pPr>
        <w:pStyle w:val="a9"/>
        <w:jc w:val="center"/>
        <w:rPr>
          <w:rFonts w:ascii="Times New Roman" w:hAnsi="Times New Roman" w:cs="Times New Roman"/>
          <w:b/>
          <w:sz w:val="32"/>
          <w:szCs w:val="32"/>
        </w:rPr>
      </w:pPr>
      <w:r>
        <w:rPr>
          <w:rFonts w:ascii="Times New Roman" w:hAnsi="Times New Roman" w:cs="Times New Roman"/>
          <w:b/>
          <w:sz w:val="32"/>
          <w:szCs w:val="32"/>
        </w:rPr>
        <w:t xml:space="preserve">к договору №____ </w:t>
      </w:r>
      <w:proofErr w:type="gramStart"/>
      <w:r>
        <w:rPr>
          <w:rFonts w:ascii="Times New Roman" w:hAnsi="Times New Roman" w:cs="Times New Roman"/>
          <w:b/>
          <w:sz w:val="32"/>
          <w:szCs w:val="32"/>
        </w:rPr>
        <w:t>от</w:t>
      </w:r>
      <w:proofErr w:type="gramEnd"/>
      <w:r>
        <w:rPr>
          <w:rFonts w:ascii="Times New Roman" w:hAnsi="Times New Roman" w:cs="Times New Roman"/>
          <w:b/>
          <w:sz w:val="32"/>
          <w:szCs w:val="32"/>
        </w:rPr>
        <w:t xml:space="preserve"> _________</w:t>
      </w:r>
    </w:p>
    <w:p w:rsidR="00375501" w:rsidRDefault="00375501" w:rsidP="00375501">
      <w:pPr>
        <w:pStyle w:val="a9"/>
        <w:jc w:val="center"/>
        <w:rPr>
          <w:rFonts w:ascii="Times New Roman" w:hAnsi="Times New Roman" w:cs="Times New Roman"/>
          <w:b/>
          <w:sz w:val="32"/>
          <w:szCs w:val="32"/>
        </w:rPr>
      </w:pPr>
      <w:r w:rsidRPr="00375501">
        <w:rPr>
          <w:rFonts w:ascii="Times New Roman" w:hAnsi="Times New Roman" w:cs="Times New Roman"/>
          <w:b/>
          <w:sz w:val="32"/>
          <w:szCs w:val="32"/>
        </w:rPr>
        <w:t>(</w:t>
      </w:r>
      <w:proofErr w:type="gramStart"/>
      <w:r w:rsidRPr="00375501">
        <w:rPr>
          <w:rFonts w:ascii="Times New Roman" w:hAnsi="Times New Roman" w:cs="Times New Roman"/>
          <w:b/>
          <w:sz w:val="32"/>
          <w:szCs w:val="32"/>
        </w:rPr>
        <w:t>обязателен</w:t>
      </w:r>
      <w:proofErr w:type="gramEnd"/>
      <w:r w:rsidRPr="00375501">
        <w:rPr>
          <w:rFonts w:ascii="Times New Roman" w:hAnsi="Times New Roman" w:cs="Times New Roman"/>
          <w:b/>
          <w:sz w:val="32"/>
          <w:szCs w:val="32"/>
        </w:rPr>
        <w:t xml:space="preserve"> к предъявлению в случае гарантийных работ)</w:t>
      </w:r>
    </w:p>
    <w:p w:rsidR="00375501" w:rsidRDefault="00375501" w:rsidP="00375501">
      <w:pPr>
        <w:pStyle w:val="a9"/>
        <w:jc w:val="center"/>
        <w:rPr>
          <w:rFonts w:ascii="Times New Roman" w:hAnsi="Times New Roman" w:cs="Times New Roman"/>
          <w:b/>
          <w:sz w:val="32"/>
          <w:szCs w:val="32"/>
        </w:rPr>
      </w:pPr>
    </w:p>
    <w:p w:rsidR="00375501" w:rsidRPr="00375501" w:rsidRDefault="00375501" w:rsidP="00375501">
      <w:pPr>
        <w:pStyle w:val="a9"/>
        <w:jc w:val="center"/>
        <w:rPr>
          <w:rFonts w:ascii="Times New Roman" w:hAnsi="Times New Roman" w:cs="Times New Roman"/>
          <w:b/>
          <w:sz w:val="28"/>
          <w:szCs w:val="28"/>
        </w:rPr>
      </w:pPr>
      <w:r w:rsidRPr="00375501">
        <w:rPr>
          <w:rFonts w:ascii="Times New Roman" w:hAnsi="Times New Roman" w:cs="Times New Roman"/>
          <w:b/>
          <w:sz w:val="28"/>
          <w:szCs w:val="28"/>
        </w:rPr>
        <w:t>Срок действия гарантии</w:t>
      </w:r>
    </w:p>
    <w:p w:rsidR="00375501" w:rsidRPr="00375501" w:rsidRDefault="00DC46D8" w:rsidP="00375501">
      <w:pPr>
        <w:pStyle w:val="a9"/>
        <w:rPr>
          <w:rFonts w:ascii="Times New Roman" w:hAnsi="Times New Roman" w:cs="Times New Roman"/>
          <w:b/>
          <w:sz w:val="28"/>
          <w:szCs w:val="28"/>
        </w:rPr>
      </w:pPr>
      <w:r>
        <w:rPr>
          <w:rFonts w:ascii="Times New Roman" w:hAnsi="Times New Roman" w:cs="Times New Roman"/>
          <w:b/>
          <w:sz w:val="28"/>
          <w:szCs w:val="28"/>
        </w:rPr>
        <w:t xml:space="preserve">На изделия  </w:t>
      </w:r>
      <w:r w:rsidRPr="00DC46D8">
        <w:rPr>
          <w:rFonts w:ascii="Times New Roman" w:hAnsi="Times New Roman" w:cs="Times New Roman"/>
          <w:b/>
          <w:sz w:val="28"/>
          <w:szCs w:val="28"/>
          <w:u w:val="single"/>
        </w:rPr>
        <w:t>2</w:t>
      </w:r>
      <w:r>
        <w:rPr>
          <w:rFonts w:ascii="Times New Roman" w:hAnsi="Times New Roman" w:cs="Times New Roman"/>
          <w:b/>
          <w:sz w:val="28"/>
          <w:szCs w:val="28"/>
          <w:u w:val="single"/>
        </w:rPr>
        <w:t>4 месяца</w:t>
      </w:r>
    </w:p>
    <w:p w:rsidR="00375501" w:rsidRPr="00DC46D8" w:rsidRDefault="00375501" w:rsidP="00375501">
      <w:pPr>
        <w:pStyle w:val="a9"/>
        <w:rPr>
          <w:rFonts w:ascii="Times New Roman" w:hAnsi="Times New Roman" w:cs="Times New Roman"/>
          <w:b/>
          <w:sz w:val="28"/>
          <w:szCs w:val="28"/>
          <w:u w:val="single"/>
        </w:rPr>
      </w:pPr>
      <w:r w:rsidRPr="00375501">
        <w:rPr>
          <w:rFonts w:ascii="Times New Roman" w:hAnsi="Times New Roman" w:cs="Times New Roman"/>
          <w:b/>
          <w:sz w:val="28"/>
          <w:szCs w:val="28"/>
        </w:rPr>
        <w:t>На отделочные монтажно-регулировочные работы</w:t>
      </w:r>
      <w:r w:rsidR="00DC46D8">
        <w:rPr>
          <w:rFonts w:ascii="Times New Roman" w:hAnsi="Times New Roman" w:cs="Times New Roman"/>
          <w:b/>
          <w:sz w:val="28"/>
          <w:szCs w:val="28"/>
        </w:rPr>
        <w:t xml:space="preserve"> </w:t>
      </w:r>
      <w:r w:rsidR="00DC46D8">
        <w:rPr>
          <w:rFonts w:ascii="Times New Roman" w:hAnsi="Times New Roman" w:cs="Times New Roman"/>
          <w:b/>
          <w:sz w:val="28"/>
          <w:szCs w:val="28"/>
          <w:u w:val="single"/>
        </w:rPr>
        <w:t>12 месяцев</w:t>
      </w:r>
    </w:p>
    <w:p w:rsidR="00375501" w:rsidRDefault="00375501" w:rsidP="00375501">
      <w:pPr>
        <w:pStyle w:val="a9"/>
        <w:rPr>
          <w:rFonts w:ascii="Times New Roman" w:hAnsi="Times New Roman" w:cs="Times New Roman"/>
          <w:b/>
          <w:sz w:val="28"/>
          <w:szCs w:val="28"/>
        </w:rPr>
      </w:pPr>
    </w:p>
    <w:p w:rsidR="00375501" w:rsidRDefault="00375501" w:rsidP="00375501">
      <w:pPr>
        <w:pStyle w:val="a9"/>
        <w:rPr>
          <w:rFonts w:ascii="Times New Roman" w:hAnsi="Times New Roman" w:cs="Times New Roman"/>
          <w:b/>
          <w:sz w:val="28"/>
          <w:szCs w:val="28"/>
        </w:rPr>
      </w:pPr>
      <w:r>
        <w:rPr>
          <w:rFonts w:ascii="Times New Roman" w:hAnsi="Times New Roman" w:cs="Times New Roman"/>
          <w:b/>
          <w:sz w:val="28"/>
          <w:szCs w:val="28"/>
        </w:rPr>
        <w:t>Условия гарантии:</w:t>
      </w:r>
    </w:p>
    <w:p w:rsidR="00375501" w:rsidRDefault="00375501" w:rsidP="00375501">
      <w:pPr>
        <w:pStyle w:val="a9"/>
        <w:numPr>
          <w:ilvl w:val="0"/>
          <w:numId w:val="1"/>
        </w:numPr>
        <w:rPr>
          <w:rFonts w:ascii="Times New Roman" w:hAnsi="Times New Roman" w:cs="Times New Roman"/>
          <w:sz w:val="24"/>
          <w:szCs w:val="24"/>
        </w:rPr>
      </w:pPr>
      <w:r>
        <w:rPr>
          <w:rFonts w:ascii="Times New Roman" w:hAnsi="Times New Roman" w:cs="Times New Roman"/>
          <w:sz w:val="24"/>
          <w:szCs w:val="24"/>
        </w:rPr>
        <w:t>Бесплатный ремонт производится только в течение гарантийного срока, указанного в договоре.</w:t>
      </w:r>
    </w:p>
    <w:p w:rsidR="00375501" w:rsidRDefault="00375501" w:rsidP="00375501">
      <w:pPr>
        <w:pStyle w:val="a9"/>
        <w:numPr>
          <w:ilvl w:val="0"/>
          <w:numId w:val="1"/>
        </w:numPr>
        <w:rPr>
          <w:rFonts w:ascii="Times New Roman" w:hAnsi="Times New Roman" w:cs="Times New Roman"/>
          <w:sz w:val="24"/>
          <w:szCs w:val="24"/>
        </w:rPr>
      </w:pPr>
      <w:r>
        <w:rPr>
          <w:rFonts w:ascii="Times New Roman" w:hAnsi="Times New Roman" w:cs="Times New Roman"/>
          <w:sz w:val="24"/>
          <w:szCs w:val="24"/>
        </w:rPr>
        <w:t>Гарантия действительна только при наличии правильно и четко заполненного гарантийного талона.</w:t>
      </w:r>
    </w:p>
    <w:p w:rsidR="00375501" w:rsidRDefault="00375501" w:rsidP="00375501">
      <w:pPr>
        <w:pStyle w:val="a9"/>
        <w:numPr>
          <w:ilvl w:val="0"/>
          <w:numId w:val="1"/>
        </w:numPr>
        <w:rPr>
          <w:rFonts w:ascii="Times New Roman" w:hAnsi="Times New Roman" w:cs="Times New Roman"/>
          <w:sz w:val="24"/>
          <w:szCs w:val="24"/>
        </w:rPr>
      </w:pPr>
      <w:r w:rsidRPr="00375501">
        <w:rPr>
          <w:rFonts w:ascii="Times New Roman" w:hAnsi="Times New Roman" w:cs="Times New Roman"/>
          <w:sz w:val="24"/>
          <w:szCs w:val="24"/>
        </w:rPr>
        <w:t>Гарантия распространяется на работу фурнитуры, качество стеклопакета, профиля (ПВХ, алюминия и дерева) резинового уплотнения, механических и сварных соединений</w:t>
      </w:r>
      <w:r>
        <w:rPr>
          <w:rFonts w:ascii="Times New Roman" w:hAnsi="Times New Roman" w:cs="Times New Roman"/>
          <w:sz w:val="24"/>
          <w:szCs w:val="24"/>
        </w:rPr>
        <w:t>.</w:t>
      </w:r>
    </w:p>
    <w:p w:rsidR="00375501" w:rsidRDefault="002942C6" w:rsidP="00375501">
      <w:pPr>
        <w:pStyle w:val="a9"/>
        <w:numPr>
          <w:ilvl w:val="0"/>
          <w:numId w:val="1"/>
        </w:numPr>
        <w:rPr>
          <w:rFonts w:ascii="Times New Roman" w:hAnsi="Times New Roman" w:cs="Times New Roman"/>
          <w:sz w:val="24"/>
          <w:szCs w:val="24"/>
        </w:rPr>
      </w:pPr>
      <w:r>
        <w:rPr>
          <w:rFonts w:ascii="Times New Roman" w:hAnsi="Times New Roman" w:cs="Times New Roman"/>
          <w:sz w:val="24"/>
          <w:szCs w:val="24"/>
        </w:rPr>
        <w:t>Гарантия на москитные сетки   действительна 6 месяцев.</w:t>
      </w:r>
    </w:p>
    <w:p w:rsidR="002942C6" w:rsidRDefault="002942C6" w:rsidP="002942C6">
      <w:pPr>
        <w:numPr>
          <w:ilvl w:val="0"/>
          <w:numId w:val="1"/>
        </w:numPr>
        <w:jc w:val="both"/>
      </w:pPr>
      <w:r>
        <w:t>Гарантия не распространяется на следующие неисправности:</w:t>
      </w:r>
    </w:p>
    <w:p w:rsidR="002942C6" w:rsidRPr="002942C6" w:rsidRDefault="002942C6" w:rsidP="002942C6">
      <w:pPr>
        <w:ind w:left="360"/>
        <w:jc w:val="both"/>
      </w:pPr>
      <w:r w:rsidRPr="002942C6">
        <w:t>а) механические повреждения;</w:t>
      </w:r>
    </w:p>
    <w:p w:rsidR="002942C6" w:rsidRPr="002942C6" w:rsidRDefault="002942C6" w:rsidP="002942C6">
      <w:pPr>
        <w:ind w:left="360"/>
        <w:jc w:val="both"/>
      </w:pPr>
      <w:r w:rsidRPr="002942C6">
        <w:t>б) повреждения, вызванные стихией, пожаром, бытовыми факторами, а так  же иными обст</w:t>
      </w:r>
      <w:r w:rsidRPr="002942C6">
        <w:t>о</w:t>
      </w:r>
      <w:r w:rsidRPr="002942C6">
        <w:t>ятельствами непреодолимой силы;</w:t>
      </w:r>
    </w:p>
    <w:p w:rsidR="002942C6" w:rsidRPr="002942C6" w:rsidRDefault="002942C6" w:rsidP="002942C6">
      <w:pPr>
        <w:ind w:left="360"/>
        <w:jc w:val="both"/>
      </w:pPr>
      <w:r w:rsidRPr="002942C6">
        <w:t>в) повреждения,  вызванные действиями третьих лиц;</w:t>
      </w:r>
    </w:p>
    <w:p w:rsidR="002942C6" w:rsidRPr="002942C6" w:rsidRDefault="002942C6" w:rsidP="002942C6">
      <w:pPr>
        <w:ind w:left="360"/>
        <w:jc w:val="both"/>
      </w:pPr>
      <w:r w:rsidRPr="002942C6">
        <w:t>г) повреждения и деформации изделий, вызванные изменением геометрических размеров и дефектов проемов, возникших после завершения монтажных работ и обусловленные ко</w:t>
      </w:r>
      <w:r w:rsidRPr="002942C6">
        <w:t>н</w:t>
      </w:r>
      <w:r w:rsidRPr="002942C6">
        <w:t>струкцией строения и его фундаментов (просадка стен, прогибы балок, стоек и «обсадных» досок, просадк</w:t>
      </w:r>
      <w:proofErr w:type="gramStart"/>
      <w:r w:rsidRPr="002942C6">
        <w:t>и(</w:t>
      </w:r>
      <w:proofErr w:type="gramEnd"/>
      <w:r w:rsidRPr="002942C6">
        <w:t>вспучивания) и растрескивания фундаментов, трещины выходящие в  про</w:t>
      </w:r>
      <w:r w:rsidRPr="002942C6">
        <w:t>е</w:t>
      </w:r>
      <w:r w:rsidRPr="002942C6">
        <w:t>мы и т.д.).</w:t>
      </w:r>
    </w:p>
    <w:p w:rsidR="002942C6" w:rsidRPr="002942C6" w:rsidRDefault="002942C6" w:rsidP="002942C6">
      <w:pPr>
        <w:pStyle w:val="aa"/>
        <w:tabs>
          <w:tab w:val="left" w:pos="426"/>
        </w:tabs>
        <w:ind w:left="426" w:hanging="426"/>
        <w:rPr>
          <w:sz w:val="22"/>
        </w:rPr>
      </w:pPr>
      <w:r w:rsidRPr="002942C6">
        <w:tab/>
        <w:t xml:space="preserve">д) при выполнении «Заказчиком» монтажных или отделочных работ самостоятельно с </w:t>
      </w:r>
      <w:r w:rsidRPr="002942C6">
        <w:br/>
        <w:t>нарушением</w:t>
      </w:r>
      <w:r w:rsidRPr="002942C6">
        <w:rPr>
          <w:sz w:val="22"/>
        </w:rPr>
        <w:t xml:space="preserve"> ГОСТ 30971-2012 «Швы монтажные узлов примыкания оконных блоков к стеновым проемам» и «Инстру</w:t>
      </w:r>
      <w:r w:rsidRPr="002942C6">
        <w:rPr>
          <w:sz w:val="22"/>
        </w:rPr>
        <w:t>к</w:t>
      </w:r>
      <w:r w:rsidRPr="002942C6">
        <w:rPr>
          <w:sz w:val="22"/>
        </w:rPr>
        <w:t>ции по монтажу и отделке оконных и двер</w:t>
      </w:r>
      <w:r>
        <w:rPr>
          <w:sz w:val="22"/>
        </w:rPr>
        <w:t xml:space="preserve">ных блоков из ПВХ» </w:t>
      </w:r>
    </w:p>
    <w:p w:rsidR="002942C6" w:rsidRPr="002942C6" w:rsidRDefault="002942C6" w:rsidP="002942C6">
      <w:pPr>
        <w:ind w:left="360"/>
        <w:jc w:val="both"/>
      </w:pPr>
      <w:r w:rsidRPr="002942C6">
        <w:t>е) повреждения,  вызванные попаданием на изделия активных химических веществ и жидк</w:t>
      </w:r>
      <w:r w:rsidRPr="002942C6">
        <w:t>о</w:t>
      </w:r>
      <w:r w:rsidRPr="002942C6">
        <w:t>стей;</w:t>
      </w:r>
    </w:p>
    <w:p w:rsidR="002942C6" w:rsidRDefault="002942C6" w:rsidP="002942C6">
      <w:pPr>
        <w:ind w:left="360"/>
        <w:jc w:val="both"/>
      </w:pPr>
      <w:r w:rsidRPr="002942C6">
        <w:t>ж</w:t>
      </w:r>
      <w:r>
        <w:rPr>
          <w:b/>
        </w:rPr>
        <w:t>)</w:t>
      </w:r>
      <w:r>
        <w:t xml:space="preserve"> гарантия не распространяется на расходные материалы.</w:t>
      </w:r>
    </w:p>
    <w:p w:rsidR="002942C6" w:rsidRDefault="002942C6" w:rsidP="002942C6">
      <w:pPr>
        <w:pStyle w:val="a9"/>
        <w:ind w:left="720"/>
        <w:jc w:val="both"/>
        <w:rPr>
          <w:rFonts w:ascii="Times New Roman" w:hAnsi="Times New Roman" w:cs="Times New Roman"/>
          <w:sz w:val="24"/>
          <w:szCs w:val="24"/>
        </w:rPr>
      </w:pPr>
      <w:r w:rsidRPr="002942C6">
        <w:rPr>
          <w:rFonts w:ascii="Times New Roman" w:hAnsi="Times New Roman" w:cs="Times New Roman"/>
          <w:b/>
          <w:sz w:val="24"/>
          <w:szCs w:val="24"/>
        </w:rPr>
        <w:t>По окончании срока гарантии, фирма-продавец осуществляет ремонт и обслуживание по существующим тарифам</w:t>
      </w:r>
      <w:r w:rsidRPr="002942C6">
        <w:rPr>
          <w:rFonts w:ascii="Times New Roman" w:hAnsi="Times New Roman" w:cs="Times New Roman"/>
          <w:sz w:val="24"/>
          <w:szCs w:val="24"/>
        </w:rPr>
        <w:t>.</w:t>
      </w:r>
    </w:p>
    <w:p w:rsidR="002942C6" w:rsidRPr="00DC46D8" w:rsidRDefault="002942C6" w:rsidP="002942C6">
      <w:pPr>
        <w:pStyle w:val="a9"/>
        <w:ind w:left="720"/>
        <w:jc w:val="center"/>
        <w:rPr>
          <w:rFonts w:ascii="Times New Roman" w:hAnsi="Times New Roman" w:cs="Times New Roman"/>
          <w:b/>
          <w:sz w:val="28"/>
          <w:szCs w:val="28"/>
        </w:rPr>
      </w:pPr>
      <w:r w:rsidRPr="00DC46D8">
        <w:rPr>
          <w:rFonts w:ascii="Times New Roman" w:hAnsi="Times New Roman" w:cs="Times New Roman"/>
          <w:b/>
          <w:sz w:val="28"/>
          <w:szCs w:val="28"/>
        </w:rPr>
        <w:t>Возможные причины неисправности: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4111"/>
      </w:tblGrid>
      <w:tr w:rsidR="002942C6" w:rsidRPr="002942C6" w:rsidTr="00445ED3">
        <w:tblPrEx>
          <w:tblCellMar>
            <w:top w:w="0" w:type="dxa"/>
            <w:bottom w:w="0" w:type="dxa"/>
          </w:tblCellMar>
        </w:tblPrEx>
        <w:tc>
          <w:tcPr>
            <w:tcW w:w="3227" w:type="dxa"/>
          </w:tcPr>
          <w:p w:rsidR="002942C6" w:rsidRPr="002942C6" w:rsidRDefault="002942C6" w:rsidP="002942C6">
            <w:pPr>
              <w:jc w:val="center"/>
              <w:rPr>
                <w:b/>
                <w:sz w:val="20"/>
              </w:rPr>
            </w:pPr>
            <w:r w:rsidRPr="002942C6">
              <w:rPr>
                <w:b/>
                <w:sz w:val="20"/>
              </w:rPr>
              <w:t>Неисправности</w:t>
            </w:r>
          </w:p>
        </w:tc>
        <w:tc>
          <w:tcPr>
            <w:tcW w:w="2835" w:type="dxa"/>
          </w:tcPr>
          <w:p w:rsidR="002942C6" w:rsidRPr="002942C6" w:rsidRDefault="002942C6" w:rsidP="002942C6">
            <w:pPr>
              <w:jc w:val="center"/>
              <w:rPr>
                <w:b/>
                <w:sz w:val="20"/>
              </w:rPr>
            </w:pPr>
            <w:r w:rsidRPr="002942C6">
              <w:rPr>
                <w:b/>
                <w:sz w:val="20"/>
              </w:rPr>
              <w:t>Причина</w:t>
            </w:r>
          </w:p>
        </w:tc>
        <w:tc>
          <w:tcPr>
            <w:tcW w:w="4111" w:type="dxa"/>
          </w:tcPr>
          <w:p w:rsidR="002942C6" w:rsidRPr="002942C6" w:rsidRDefault="002942C6" w:rsidP="002942C6">
            <w:pPr>
              <w:jc w:val="center"/>
              <w:rPr>
                <w:b/>
                <w:sz w:val="20"/>
              </w:rPr>
            </w:pPr>
            <w:r w:rsidRPr="002942C6">
              <w:rPr>
                <w:b/>
                <w:sz w:val="20"/>
              </w:rPr>
              <w:t>Способ устранения</w:t>
            </w:r>
          </w:p>
        </w:tc>
      </w:tr>
      <w:tr w:rsidR="002942C6" w:rsidRPr="002942C6" w:rsidTr="00445ED3">
        <w:tblPrEx>
          <w:tblCellMar>
            <w:top w:w="0" w:type="dxa"/>
            <w:bottom w:w="0" w:type="dxa"/>
          </w:tblCellMar>
        </w:tblPrEx>
        <w:tc>
          <w:tcPr>
            <w:tcW w:w="3227" w:type="dxa"/>
          </w:tcPr>
          <w:p w:rsidR="002942C6" w:rsidRPr="002942C6" w:rsidRDefault="002942C6" w:rsidP="002942C6">
            <w:pPr>
              <w:jc w:val="both"/>
              <w:rPr>
                <w:sz w:val="16"/>
              </w:rPr>
            </w:pPr>
            <w:r w:rsidRPr="002942C6">
              <w:rPr>
                <w:sz w:val="16"/>
              </w:rPr>
              <w:t>Двойное открывание (открывание створки в двух режимах одновременно)</w:t>
            </w:r>
          </w:p>
        </w:tc>
        <w:tc>
          <w:tcPr>
            <w:tcW w:w="2835" w:type="dxa"/>
          </w:tcPr>
          <w:p w:rsidR="002942C6" w:rsidRPr="002942C6" w:rsidRDefault="002942C6" w:rsidP="002942C6">
            <w:pPr>
              <w:jc w:val="both"/>
              <w:rPr>
                <w:sz w:val="16"/>
              </w:rPr>
            </w:pPr>
            <w:r w:rsidRPr="002942C6">
              <w:rPr>
                <w:sz w:val="16"/>
              </w:rPr>
              <w:t>Неправильная эксплу</w:t>
            </w:r>
            <w:r>
              <w:rPr>
                <w:sz w:val="16"/>
              </w:rPr>
              <w:t xml:space="preserve">атация окна – не является неисправностью или </w:t>
            </w:r>
            <w:proofErr w:type="gramStart"/>
            <w:r>
              <w:rPr>
                <w:sz w:val="16"/>
              </w:rPr>
              <w:t>браком</w:t>
            </w:r>
            <w:r w:rsidRPr="002942C6">
              <w:rPr>
                <w:sz w:val="16"/>
              </w:rPr>
              <w:t xml:space="preserve"> </w:t>
            </w:r>
            <w:r>
              <w:rPr>
                <w:sz w:val="16"/>
              </w:rPr>
              <w:t xml:space="preserve"> </w:t>
            </w:r>
            <w:r w:rsidRPr="002942C6">
              <w:rPr>
                <w:sz w:val="16"/>
              </w:rPr>
              <w:t>фурнитуры</w:t>
            </w:r>
            <w:proofErr w:type="gramEnd"/>
          </w:p>
        </w:tc>
        <w:tc>
          <w:tcPr>
            <w:tcW w:w="4111" w:type="dxa"/>
          </w:tcPr>
          <w:p w:rsidR="002942C6" w:rsidRPr="002942C6" w:rsidRDefault="002942C6" w:rsidP="002942C6">
            <w:pPr>
              <w:jc w:val="both"/>
              <w:rPr>
                <w:sz w:val="16"/>
              </w:rPr>
            </w:pPr>
            <w:r w:rsidRPr="002942C6">
              <w:rPr>
                <w:sz w:val="16"/>
              </w:rPr>
              <w:t>Необходимо разблокировать фурнитуру, нажав на блокиратор и прижав фиксатор к внутреннему краю створки, повернуть ручку «вверх». Действия выполняются одновременно. Затем нужно закрыть створку. Для этого необходимо прижать верхний угол створки к раме в районе верхней петли, прижать фиксатор к внутреннему краю створки, повернуть ручку в положение «горизонтально»</w:t>
            </w:r>
          </w:p>
        </w:tc>
      </w:tr>
      <w:tr w:rsidR="002942C6" w:rsidRPr="002942C6" w:rsidTr="00445ED3">
        <w:tblPrEx>
          <w:tblCellMar>
            <w:top w:w="0" w:type="dxa"/>
            <w:bottom w:w="0" w:type="dxa"/>
          </w:tblCellMar>
        </w:tblPrEx>
        <w:tc>
          <w:tcPr>
            <w:tcW w:w="3227" w:type="dxa"/>
          </w:tcPr>
          <w:p w:rsidR="002942C6" w:rsidRPr="002942C6" w:rsidRDefault="002942C6" w:rsidP="002942C6">
            <w:pPr>
              <w:jc w:val="both"/>
              <w:rPr>
                <w:sz w:val="16"/>
              </w:rPr>
            </w:pPr>
            <w:r w:rsidRPr="002942C6">
              <w:rPr>
                <w:sz w:val="16"/>
              </w:rPr>
              <w:t>Тяжело поворачивается ручка, скрипят петли</w:t>
            </w:r>
          </w:p>
        </w:tc>
        <w:tc>
          <w:tcPr>
            <w:tcW w:w="2835" w:type="dxa"/>
          </w:tcPr>
          <w:p w:rsidR="002942C6" w:rsidRPr="002942C6" w:rsidRDefault="002942C6" w:rsidP="002942C6">
            <w:pPr>
              <w:jc w:val="both"/>
              <w:rPr>
                <w:sz w:val="16"/>
              </w:rPr>
            </w:pPr>
            <w:r w:rsidRPr="002942C6">
              <w:rPr>
                <w:sz w:val="16"/>
              </w:rPr>
              <w:t>Загрязнение и отсутствие смазки фурнитуры</w:t>
            </w:r>
          </w:p>
        </w:tc>
        <w:tc>
          <w:tcPr>
            <w:tcW w:w="4111" w:type="dxa"/>
          </w:tcPr>
          <w:p w:rsidR="002942C6" w:rsidRPr="002942C6" w:rsidRDefault="002942C6" w:rsidP="002942C6">
            <w:pPr>
              <w:jc w:val="both"/>
              <w:rPr>
                <w:sz w:val="16"/>
              </w:rPr>
            </w:pPr>
            <w:r w:rsidRPr="002942C6">
              <w:rPr>
                <w:sz w:val="16"/>
              </w:rPr>
              <w:t>Необходимо смазывать фурнитуру один раз в год.</w:t>
            </w:r>
          </w:p>
          <w:p w:rsidR="002942C6" w:rsidRPr="002942C6" w:rsidRDefault="002942C6" w:rsidP="002942C6">
            <w:pPr>
              <w:jc w:val="both"/>
              <w:rPr>
                <w:sz w:val="16"/>
              </w:rPr>
            </w:pPr>
            <w:r w:rsidRPr="002942C6">
              <w:rPr>
                <w:sz w:val="16"/>
              </w:rPr>
              <w:t>После проведения ремонтных работ прочистить и сма</w:t>
            </w:r>
            <w:r>
              <w:rPr>
                <w:sz w:val="16"/>
              </w:rPr>
              <w:t>зать фурнитур</w:t>
            </w:r>
            <w:proofErr w:type="gramStart"/>
            <w:r>
              <w:rPr>
                <w:sz w:val="16"/>
              </w:rPr>
              <w:t>у(</w:t>
            </w:r>
            <w:proofErr w:type="gramEnd"/>
            <w:r>
              <w:rPr>
                <w:sz w:val="16"/>
              </w:rPr>
              <w:t>силиконовой смазкой или машинным маслом).</w:t>
            </w:r>
          </w:p>
        </w:tc>
      </w:tr>
      <w:tr w:rsidR="002942C6" w:rsidRPr="002942C6" w:rsidTr="00445ED3">
        <w:tblPrEx>
          <w:tblCellMar>
            <w:top w:w="0" w:type="dxa"/>
            <w:bottom w:w="0" w:type="dxa"/>
          </w:tblCellMar>
        </w:tblPrEx>
        <w:tc>
          <w:tcPr>
            <w:tcW w:w="3227" w:type="dxa"/>
          </w:tcPr>
          <w:p w:rsidR="002942C6" w:rsidRPr="002942C6" w:rsidRDefault="002942C6" w:rsidP="002942C6">
            <w:pPr>
              <w:jc w:val="both"/>
              <w:rPr>
                <w:sz w:val="16"/>
              </w:rPr>
            </w:pPr>
            <w:r w:rsidRPr="002942C6">
              <w:rPr>
                <w:sz w:val="16"/>
              </w:rPr>
              <w:lastRenderedPageBreak/>
              <w:t>Выпадение конденсата</w:t>
            </w:r>
          </w:p>
        </w:tc>
        <w:tc>
          <w:tcPr>
            <w:tcW w:w="2835" w:type="dxa"/>
          </w:tcPr>
          <w:p w:rsidR="002942C6" w:rsidRPr="002942C6" w:rsidRDefault="002942C6" w:rsidP="002942C6">
            <w:pPr>
              <w:jc w:val="both"/>
              <w:rPr>
                <w:sz w:val="16"/>
              </w:rPr>
            </w:pPr>
            <w:r w:rsidRPr="002942C6">
              <w:rPr>
                <w:sz w:val="16"/>
              </w:rPr>
              <w:t>1.Новые стены из бетона и из кирпича удерживают в себе избыточную влагу до двух лет после окончания строительства. И они не только удерживают в себе влагу, но и передают ее в помещения.</w:t>
            </w:r>
          </w:p>
          <w:p w:rsidR="002942C6" w:rsidRPr="002942C6" w:rsidRDefault="002942C6" w:rsidP="002942C6">
            <w:pPr>
              <w:jc w:val="both"/>
              <w:rPr>
                <w:sz w:val="16"/>
              </w:rPr>
            </w:pPr>
            <w:r w:rsidRPr="002942C6">
              <w:rPr>
                <w:sz w:val="16"/>
              </w:rPr>
              <w:t>2.Избыточная влажность в помещениях вследствие влажных процессов во время строительства или ремонта помещений еще в течение нескольких месяцев после ремонт</w:t>
            </w:r>
            <w:proofErr w:type="gramStart"/>
            <w:r w:rsidRPr="002942C6">
              <w:rPr>
                <w:sz w:val="16"/>
              </w:rPr>
              <w:t>а</w:t>
            </w:r>
            <w:r>
              <w:rPr>
                <w:sz w:val="16"/>
              </w:rPr>
              <w:t>(</w:t>
            </w:r>
            <w:proofErr w:type="gramEnd"/>
            <w:r>
              <w:rPr>
                <w:sz w:val="16"/>
              </w:rPr>
              <w:t>штукатурные и отделочные работы, наклейка обоев)</w:t>
            </w:r>
          </w:p>
          <w:p w:rsidR="002942C6" w:rsidRPr="002942C6" w:rsidRDefault="002942C6" w:rsidP="002942C6">
            <w:pPr>
              <w:jc w:val="both"/>
              <w:rPr>
                <w:sz w:val="16"/>
              </w:rPr>
            </w:pPr>
            <w:r w:rsidRPr="002942C6">
              <w:rPr>
                <w:sz w:val="16"/>
              </w:rPr>
              <w:t>3. Жизнедеятельность человека, комнатные растения</w:t>
            </w:r>
          </w:p>
          <w:p w:rsidR="002942C6" w:rsidRPr="002942C6" w:rsidRDefault="002942C6" w:rsidP="002942C6">
            <w:pPr>
              <w:jc w:val="both"/>
              <w:rPr>
                <w:sz w:val="16"/>
              </w:rPr>
            </w:pPr>
            <w:r w:rsidRPr="002942C6">
              <w:rPr>
                <w:sz w:val="16"/>
              </w:rPr>
              <w:t>4.Некачественно выполненная ограждающая конструкция стены</w:t>
            </w:r>
          </w:p>
          <w:p w:rsidR="002942C6" w:rsidRPr="002942C6" w:rsidRDefault="002942C6" w:rsidP="002942C6">
            <w:pPr>
              <w:jc w:val="both"/>
              <w:rPr>
                <w:sz w:val="16"/>
              </w:rPr>
            </w:pPr>
            <w:r w:rsidRPr="002942C6">
              <w:rPr>
                <w:sz w:val="16"/>
              </w:rPr>
              <w:t>5.Отсутствие вентиляции</w:t>
            </w:r>
          </w:p>
        </w:tc>
        <w:tc>
          <w:tcPr>
            <w:tcW w:w="4111" w:type="dxa"/>
          </w:tcPr>
          <w:p w:rsidR="002942C6" w:rsidRPr="002942C6" w:rsidRDefault="002942C6" w:rsidP="002942C6">
            <w:pPr>
              <w:jc w:val="both"/>
              <w:rPr>
                <w:sz w:val="16"/>
              </w:rPr>
            </w:pPr>
            <w:r w:rsidRPr="002942C6">
              <w:rPr>
                <w:sz w:val="16"/>
              </w:rPr>
              <w:t>1.Помещения, где установлены окна ПВХ, требуют ежедневного проветривания.</w:t>
            </w:r>
          </w:p>
          <w:p w:rsidR="002942C6" w:rsidRPr="002942C6" w:rsidRDefault="002942C6" w:rsidP="002942C6">
            <w:pPr>
              <w:jc w:val="both"/>
              <w:rPr>
                <w:sz w:val="16"/>
              </w:rPr>
            </w:pPr>
            <w:r w:rsidRPr="002942C6">
              <w:rPr>
                <w:sz w:val="16"/>
              </w:rPr>
              <w:t>2.Квартиры, в которых недавно прошел ремонт, нуждаются в усиленном режиме проветривания.</w:t>
            </w:r>
          </w:p>
          <w:p w:rsidR="002942C6" w:rsidRPr="002942C6" w:rsidRDefault="002942C6" w:rsidP="002942C6">
            <w:pPr>
              <w:jc w:val="both"/>
              <w:rPr>
                <w:sz w:val="16"/>
              </w:rPr>
            </w:pPr>
            <w:r w:rsidRPr="002942C6">
              <w:rPr>
                <w:sz w:val="16"/>
              </w:rPr>
              <w:t>3.Подоконная доска не должна перекрывать радиатор отопления.</w:t>
            </w:r>
          </w:p>
          <w:p w:rsidR="002942C6" w:rsidRPr="002942C6" w:rsidRDefault="002942C6" w:rsidP="002942C6">
            <w:pPr>
              <w:jc w:val="both"/>
              <w:rPr>
                <w:sz w:val="16"/>
              </w:rPr>
            </w:pPr>
            <w:r w:rsidRPr="002942C6">
              <w:rPr>
                <w:sz w:val="16"/>
              </w:rPr>
              <w:t>4.Шторы необходимо расположить так, чтобы они не препятствовали поступлению теплого воздуха к окну.</w:t>
            </w:r>
          </w:p>
          <w:p w:rsidR="002942C6" w:rsidRPr="002942C6" w:rsidRDefault="002942C6" w:rsidP="002942C6">
            <w:pPr>
              <w:jc w:val="both"/>
              <w:rPr>
                <w:sz w:val="16"/>
              </w:rPr>
            </w:pPr>
            <w:r w:rsidRPr="002942C6">
              <w:rPr>
                <w:sz w:val="16"/>
              </w:rPr>
              <w:t>5.Не рекомендуется устанавливать декоративные экраны, закрывающие отопительные приборы.</w:t>
            </w:r>
          </w:p>
          <w:p w:rsidR="002942C6" w:rsidRPr="002942C6" w:rsidRDefault="002942C6" w:rsidP="002942C6">
            <w:pPr>
              <w:jc w:val="both"/>
              <w:rPr>
                <w:sz w:val="16"/>
              </w:rPr>
            </w:pPr>
            <w:r w:rsidRPr="002942C6">
              <w:rPr>
                <w:sz w:val="16"/>
              </w:rPr>
              <w:t>6.Обеспечить работу приточно-вытяжной вентиляции.</w:t>
            </w:r>
          </w:p>
        </w:tc>
      </w:tr>
    </w:tbl>
    <w:p w:rsidR="002942C6" w:rsidRDefault="002942C6" w:rsidP="002942C6">
      <w:pPr>
        <w:pStyle w:val="a9"/>
        <w:ind w:left="720"/>
        <w:jc w:val="both"/>
        <w:rPr>
          <w:rFonts w:ascii="Times New Roman" w:hAnsi="Times New Roman" w:cs="Times New Roman"/>
          <w:sz w:val="24"/>
          <w:szCs w:val="24"/>
        </w:rPr>
      </w:pPr>
    </w:p>
    <w:p w:rsidR="002942C6" w:rsidRPr="00DC46D8" w:rsidRDefault="002942C6" w:rsidP="00DC46D8">
      <w:pPr>
        <w:pStyle w:val="a9"/>
        <w:ind w:left="-567"/>
        <w:jc w:val="center"/>
        <w:rPr>
          <w:rFonts w:ascii="Times New Roman" w:hAnsi="Times New Roman" w:cs="Times New Roman"/>
          <w:b/>
          <w:sz w:val="28"/>
          <w:szCs w:val="28"/>
        </w:rPr>
      </w:pPr>
      <w:r w:rsidRPr="00DC46D8">
        <w:rPr>
          <w:rFonts w:ascii="Times New Roman" w:hAnsi="Times New Roman" w:cs="Times New Roman"/>
          <w:b/>
          <w:sz w:val="28"/>
          <w:szCs w:val="28"/>
        </w:rPr>
        <w:t>Порядок гарантийного возмещения:</w:t>
      </w:r>
    </w:p>
    <w:p w:rsidR="002942C6" w:rsidRPr="00DC46D8" w:rsidRDefault="002942C6" w:rsidP="00DC46D8">
      <w:pPr>
        <w:pStyle w:val="a9"/>
        <w:ind w:left="-567"/>
        <w:rPr>
          <w:rFonts w:ascii="Times New Roman" w:hAnsi="Times New Roman" w:cs="Times New Roman"/>
          <w:sz w:val="24"/>
          <w:szCs w:val="24"/>
        </w:rPr>
      </w:pPr>
      <w:r w:rsidRPr="00DC46D8">
        <w:rPr>
          <w:rFonts w:ascii="Times New Roman" w:hAnsi="Times New Roman" w:cs="Times New Roman"/>
          <w:sz w:val="24"/>
          <w:szCs w:val="24"/>
        </w:rPr>
        <w:t>Если в течение гарантийного срока Покупателем обнаружены дефекты, попадающие под действие гарантии, то Покупатель уведомляет об этом Продавца (изготовителя), уполномоченную организацию или уполномоченного индивидуального предпринимателя, импортера.</w:t>
      </w:r>
    </w:p>
    <w:p w:rsidR="002942C6" w:rsidRPr="00DC46D8" w:rsidRDefault="002942C6" w:rsidP="00DC46D8">
      <w:pPr>
        <w:pStyle w:val="a9"/>
        <w:ind w:left="-567"/>
        <w:rPr>
          <w:rFonts w:ascii="Times New Roman" w:hAnsi="Times New Roman" w:cs="Times New Roman"/>
          <w:sz w:val="24"/>
          <w:szCs w:val="24"/>
        </w:rPr>
      </w:pPr>
      <w:r w:rsidRPr="00DC46D8">
        <w:rPr>
          <w:rFonts w:ascii="Times New Roman" w:hAnsi="Times New Roman" w:cs="Times New Roman"/>
          <w:sz w:val="24"/>
          <w:szCs w:val="24"/>
        </w:rPr>
        <w:t>Для рассмотрения претензии желательно предоставить претензионное письмо с обоснованием требований, видео/</w:t>
      </w:r>
      <w:proofErr w:type="gramStart"/>
      <w:r w:rsidRPr="00DC46D8">
        <w:rPr>
          <w:rFonts w:ascii="Times New Roman" w:hAnsi="Times New Roman" w:cs="Times New Roman"/>
          <w:sz w:val="24"/>
          <w:szCs w:val="24"/>
        </w:rPr>
        <w:t>фото материалы</w:t>
      </w:r>
      <w:proofErr w:type="gramEnd"/>
      <w:r w:rsidRPr="00DC46D8">
        <w:rPr>
          <w:rFonts w:ascii="Times New Roman" w:hAnsi="Times New Roman" w:cs="Times New Roman"/>
          <w:sz w:val="24"/>
          <w:szCs w:val="24"/>
        </w:rPr>
        <w:t>, подтверждающие наличие дефектов, а также документы (договор и чек), на которых указана дата покупки и монтажа продукции.</w:t>
      </w:r>
    </w:p>
    <w:p w:rsidR="002942C6" w:rsidRPr="00DC46D8" w:rsidRDefault="002942C6" w:rsidP="00DC46D8">
      <w:pPr>
        <w:pStyle w:val="a9"/>
        <w:ind w:left="-567"/>
        <w:rPr>
          <w:rFonts w:ascii="Times New Roman" w:hAnsi="Times New Roman" w:cs="Times New Roman"/>
          <w:sz w:val="24"/>
          <w:szCs w:val="24"/>
        </w:rPr>
      </w:pPr>
      <w:r w:rsidRPr="00DC46D8">
        <w:rPr>
          <w:rFonts w:ascii="Times New Roman" w:hAnsi="Times New Roman" w:cs="Times New Roman"/>
          <w:sz w:val="24"/>
          <w:szCs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942C6" w:rsidRPr="00DC46D8" w:rsidRDefault="002942C6" w:rsidP="00DC46D8">
      <w:pPr>
        <w:pStyle w:val="a9"/>
        <w:ind w:left="-567"/>
        <w:rPr>
          <w:rFonts w:ascii="Times New Roman" w:hAnsi="Times New Roman" w:cs="Times New Roman"/>
          <w:sz w:val="24"/>
          <w:szCs w:val="24"/>
        </w:rPr>
      </w:pPr>
      <w:r w:rsidRPr="00DC46D8">
        <w:rPr>
          <w:rFonts w:ascii="Times New Roman" w:hAnsi="Times New Roman" w:cs="Times New Roman"/>
          <w:sz w:val="24"/>
          <w:szCs w:val="24"/>
        </w:rPr>
        <w:t>Производитель вправе направить своего специалиста для осмотра выявленных дефектов.</w:t>
      </w:r>
    </w:p>
    <w:p w:rsidR="002942C6" w:rsidRPr="00DC46D8" w:rsidRDefault="002942C6" w:rsidP="00DC46D8">
      <w:pPr>
        <w:pStyle w:val="a9"/>
        <w:ind w:left="-567"/>
        <w:rPr>
          <w:rFonts w:ascii="Times New Roman" w:hAnsi="Times New Roman" w:cs="Times New Roman"/>
          <w:sz w:val="24"/>
          <w:szCs w:val="24"/>
        </w:rPr>
      </w:pPr>
      <w:r w:rsidRPr="00DC46D8">
        <w:rPr>
          <w:rFonts w:ascii="Times New Roman" w:hAnsi="Times New Roman" w:cs="Times New Roman"/>
          <w:sz w:val="24"/>
          <w:szCs w:val="24"/>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проверку экспертизу товара за свой счет.</w:t>
      </w:r>
    </w:p>
    <w:p w:rsidR="002942C6" w:rsidRPr="00DC46D8" w:rsidRDefault="002942C6" w:rsidP="00DC46D8">
      <w:pPr>
        <w:pStyle w:val="a9"/>
        <w:ind w:left="-567"/>
        <w:rPr>
          <w:rFonts w:ascii="Times New Roman" w:hAnsi="Times New Roman" w:cs="Times New Roman"/>
          <w:sz w:val="24"/>
          <w:szCs w:val="24"/>
        </w:rPr>
      </w:pPr>
      <w:proofErr w:type="gramStart"/>
      <w:r w:rsidRPr="00DC46D8">
        <w:rPr>
          <w:rFonts w:ascii="Times New Roman" w:hAnsi="Times New Roman" w:cs="Times New Roman"/>
          <w:sz w:val="24"/>
          <w:szCs w:val="24"/>
        </w:rPr>
        <w:t>Если в результате экспертизы товара установлено, что его недостатки возникли вследствие обстоятельств, за которое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roofErr w:type="gramEnd"/>
    </w:p>
    <w:p w:rsidR="002942C6" w:rsidRPr="00DC46D8" w:rsidRDefault="002942C6" w:rsidP="00DC46D8">
      <w:pPr>
        <w:pStyle w:val="a9"/>
        <w:ind w:left="-567"/>
        <w:jc w:val="both"/>
        <w:rPr>
          <w:rFonts w:ascii="Times New Roman" w:hAnsi="Times New Roman" w:cs="Times New Roman"/>
          <w:sz w:val="24"/>
          <w:szCs w:val="24"/>
        </w:rPr>
      </w:pPr>
    </w:p>
    <w:p w:rsidR="002942C6" w:rsidRPr="00DC46D8" w:rsidRDefault="002942C6" w:rsidP="00DC46D8">
      <w:pPr>
        <w:pStyle w:val="a9"/>
        <w:ind w:left="-567"/>
        <w:jc w:val="both"/>
        <w:rPr>
          <w:rFonts w:ascii="Times New Roman" w:hAnsi="Times New Roman" w:cs="Times New Roman"/>
          <w:b/>
          <w:sz w:val="24"/>
          <w:szCs w:val="24"/>
        </w:rPr>
      </w:pPr>
      <w:r w:rsidRPr="00DC46D8">
        <w:rPr>
          <w:rFonts w:ascii="Times New Roman" w:hAnsi="Times New Roman" w:cs="Times New Roman"/>
          <w:b/>
          <w:sz w:val="24"/>
          <w:szCs w:val="24"/>
        </w:rPr>
        <w:t xml:space="preserve">С условиями гарантийного обслуживания </w:t>
      </w:r>
      <w:proofErr w:type="gramStart"/>
      <w:r w:rsidRPr="00DC46D8">
        <w:rPr>
          <w:rFonts w:ascii="Times New Roman" w:hAnsi="Times New Roman" w:cs="Times New Roman"/>
          <w:b/>
          <w:sz w:val="24"/>
          <w:szCs w:val="24"/>
        </w:rPr>
        <w:t>ознакомлен</w:t>
      </w:r>
      <w:proofErr w:type="gramEnd"/>
      <w:r w:rsidRPr="00DC46D8">
        <w:rPr>
          <w:rFonts w:ascii="Times New Roman" w:hAnsi="Times New Roman" w:cs="Times New Roman"/>
          <w:b/>
          <w:sz w:val="24"/>
          <w:szCs w:val="24"/>
        </w:rPr>
        <w:t xml:space="preserve"> и согласен.</w:t>
      </w:r>
    </w:p>
    <w:p w:rsidR="002942C6" w:rsidRPr="00DC46D8" w:rsidRDefault="002942C6" w:rsidP="00DC46D8">
      <w:pPr>
        <w:pStyle w:val="a9"/>
        <w:ind w:left="-567"/>
        <w:jc w:val="both"/>
        <w:rPr>
          <w:rFonts w:ascii="Times New Roman" w:hAnsi="Times New Roman" w:cs="Times New Roman"/>
          <w:b/>
          <w:sz w:val="24"/>
          <w:szCs w:val="24"/>
        </w:rPr>
      </w:pPr>
      <w:r w:rsidRPr="00DC46D8">
        <w:rPr>
          <w:rFonts w:ascii="Times New Roman" w:hAnsi="Times New Roman" w:cs="Times New Roman"/>
          <w:b/>
          <w:sz w:val="24"/>
          <w:szCs w:val="24"/>
        </w:rPr>
        <w:t>Товар получен в исправном состоя</w:t>
      </w:r>
      <w:bookmarkStart w:id="0" w:name="_GoBack"/>
      <w:bookmarkEnd w:id="0"/>
      <w:r w:rsidRPr="00DC46D8">
        <w:rPr>
          <w:rFonts w:ascii="Times New Roman" w:hAnsi="Times New Roman" w:cs="Times New Roman"/>
          <w:b/>
          <w:sz w:val="24"/>
          <w:szCs w:val="24"/>
        </w:rPr>
        <w:t>нии.</w:t>
      </w:r>
    </w:p>
    <w:p w:rsidR="002942C6" w:rsidRPr="00DC46D8" w:rsidRDefault="002942C6" w:rsidP="00DC46D8">
      <w:pPr>
        <w:pStyle w:val="a9"/>
        <w:ind w:left="-567"/>
        <w:jc w:val="both"/>
        <w:rPr>
          <w:rFonts w:ascii="Times New Roman" w:hAnsi="Times New Roman" w:cs="Times New Roman"/>
          <w:b/>
          <w:sz w:val="24"/>
          <w:szCs w:val="24"/>
        </w:rPr>
      </w:pPr>
    </w:p>
    <w:p w:rsidR="002942C6" w:rsidRPr="00DC46D8" w:rsidRDefault="002942C6" w:rsidP="00DC46D8">
      <w:pPr>
        <w:pStyle w:val="a9"/>
        <w:ind w:left="-567"/>
        <w:jc w:val="both"/>
        <w:rPr>
          <w:rFonts w:ascii="Times New Roman" w:hAnsi="Times New Roman" w:cs="Times New Roman"/>
          <w:b/>
          <w:sz w:val="24"/>
          <w:szCs w:val="24"/>
        </w:rPr>
      </w:pPr>
    </w:p>
    <w:p w:rsidR="002942C6" w:rsidRPr="00DC46D8" w:rsidRDefault="002942C6" w:rsidP="00DC46D8">
      <w:pPr>
        <w:pStyle w:val="a9"/>
        <w:ind w:left="-567"/>
        <w:jc w:val="both"/>
        <w:rPr>
          <w:rFonts w:ascii="Times New Roman" w:hAnsi="Times New Roman" w:cs="Times New Roman"/>
          <w:sz w:val="24"/>
          <w:szCs w:val="24"/>
        </w:rPr>
      </w:pPr>
      <w:r w:rsidRPr="00DC46D8">
        <w:rPr>
          <w:rFonts w:ascii="Times New Roman" w:hAnsi="Times New Roman" w:cs="Times New Roman"/>
          <w:sz w:val="24"/>
          <w:szCs w:val="24"/>
        </w:rPr>
        <w:t>Покупатель</w:t>
      </w:r>
    </w:p>
    <w:p w:rsidR="002942C6" w:rsidRPr="00DC46D8" w:rsidRDefault="002942C6" w:rsidP="00DC46D8">
      <w:pPr>
        <w:pStyle w:val="a9"/>
        <w:ind w:left="-567"/>
        <w:jc w:val="both"/>
        <w:rPr>
          <w:rFonts w:ascii="Times New Roman" w:hAnsi="Times New Roman" w:cs="Times New Roman"/>
          <w:sz w:val="24"/>
          <w:szCs w:val="24"/>
        </w:rPr>
      </w:pPr>
      <w:r w:rsidRPr="00DC46D8">
        <w:rPr>
          <w:rFonts w:ascii="Times New Roman" w:hAnsi="Times New Roman" w:cs="Times New Roman"/>
          <w:sz w:val="24"/>
          <w:szCs w:val="24"/>
        </w:rPr>
        <w:t>(</w:t>
      </w:r>
      <w:r w:rsidR="00DC46D8" w:rsidRPr="00DC46D8">
        <w:rPr>
          <w:rFonts w:ascii="Times New Roman" w:hAnsi="Times New Roman" w:cs="Times New Roman"/>
          <w:sz w:val="24"/>
          <w:szCs w:val="24"/>
        </w:rPr>
        <w:t>ФИО/подпись): _____________________________ / ____________</w:t>
      </w:r>
    </w:p>
    <w:p w:rsidR="002942C6" w:rsidRPr="002942C6" w:rsidRDefault="002942C6" w:rsidP="002942C6">
      <w:pPr>
        <w:pStyle w:val="a9"/>
        <w:ind w:left="720"/>
        <w:jc w:val="both"/>
        <w:rPr>
          <w:szCs w:val="24"/>
        </w:rPr>
      </w:pPr>
    </w:p>
    <w:p w:rsidR="002942C6" w:rsidRPr="002942C6" w:rsidRDefault="002942C6" w:rsidP="002942C6">
      <w:pPr>
        <w:pStyle w:val="a9"/>
        <w:ind w:left="720"/>
        <w:jc w:val="both"/>
        <w:rPr>
          <w:szCs w:val="24"/>
        </w:rPr>
      </w:pPr>
    </w:p>
    <w:p w:rsidR="002942C6" w:rsidRPr="002942C6" w:rsidRDefault="002942C6" w:rsidP="002942C6">
      <w:pPr>
        <w:pStyle w:val="a9"/>
        <w:ind w:left="720"/>
        <w:jc w:val="both"/>
        <w:rPr>
          <w:szCs w:val="24"/>
        </w:rPr>
      </w:pPr>
    </w:p>
    <w:p w:rsidR="002942C6" w:rsidRPr="00375501" w:rsidRDefault="002942C6" w:rsidP="002942C6">
      <w:pPr>
        <w:pStyle w:val="a9"/>
        <w:ind w:left="720"/>
        <w:jc w:val="both"/>
        <w:rPr>
          <w:rFonts w:ascii="Times New Roman" w:hAnsi="Times New Roman" w:cs="Times New Roman"/>
          <w:sz w:val="24"/>
          <w:szCs w:val="24"/>
        </w:rPr>
      </w:pPr>
    </w:p>
    <w:sectPr w:rsidR="002942C6" w:rsidRPr="00375501" w:rsidSect="002942C6">
      <w:head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0F" w:rsidRDefault="009C1A0F" w:rsidP="00375501">
      <w:r>
        <w:separator/>
      </w:r>
    </w:p>
  </w:endnote>
  <w:endnote w:type="continuationSeparator" w:id="0">
    <w:p w:rsidR="009C1A0F" w:rsidRDefault="009C1A0F" w:rsidP="0037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0F" w:rsidRDefault="009C1A0F" w:rsidP="00375501">
      <w:r>
        <w:separator/>
      </w:r>
    </w:p>
  </w:footnote>
  <w:footnote w:type="continuationSeparator" w:id="0">
    <w:p w:rsidR="009C1A0F" w:rsidRDefault="009C1A0F" w:rsidP="0037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01" w:rsidRDefault="00375501" w:rsidP="00375501">
    <w:pPr>
      <w:pStyle w:val="a3"/>
      <w:pBdr>
        <w:bottom w:val="single" w:sz="12" w:space="1" w:color="auto"/>
      </w:pBdr>
      <w:ind w:left="-993"/>
    </w:pPr>
    <w:r>
      <w:rPr>
        <w:b/>
        <w:noProof/>
      </w:rPr>
      <w:drawing>
        <wp:inline distT="0" distB="0" distL="0" distR="0" wp14:anchorId="5EAC9722" wp14:editId="1E2ECAA5">
          <wp:extent cx="20288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p>
  <w:p w:rsidR="00375501" w:rsidRDefault="00375501" w:rsidP="00375501">
    <w:pPr>
      <w:pStyle w:val="a3"/>
      <w:ind w:left="-993"/>
    </w:pPr>
    <w:r>
      <w:rPr>
        <w:rFonts w:ascii="Calibri" w:hAnsi="Calibri" w:cs="Calibri"/>
        <w:b/>
        <w14:shadow w14:blurRad="50800" w14:dist="38100" w14:dir="2700000" w14:sx="100000" w14:sy="100000" w14:kx="0" w14:ky="0" w14:algn="tl">
          <w14:srgbClr w14:val="000000">
            <w14:alpha w14:val="60000"/>
          </w14:srgbClr>
        </w14:shadow>
      </w:rPr>
      <w:t>ИНН 5029168686, КПП 502901001, тел.: +7(495)205-06-03</w:t>
    </w:r>
  </w:p>
  <w:p w:rsidR="00375501" w:rsidRDefault="00375501" w:rsidP="00375501">
    <w:pPr>
      <w:pStyle w:val="a3"/>
      <w:ind w:left="-993"/>
    </w:pPr>
  </w:p>
  <w:p w:rsidR="00375501" w:rsidRDefault="003755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A64B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6E6F65CE"/>
    <w:multiLevelType w:val="hybridMultilevel"/>
    <w:tmpl w:val="3B2C8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1D"/>
    <w:rsid w:val="002942C6"/>
    <w:rsid w:val="00375501"/>
    <w:rsid w:val="00740D1D"/>
    <w:rsid w:val="00960278"/>
    <w:rsid w:val="009C1A0F"/>
    <w:rsid w:val="00DC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2C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501"/>
    <w:pPr>
      <w:tabs>
        <w:tab w:val="center" w:pos="4677"/>
        <w:tab w:val="right" w:pos="9355"/>
      </w:tabs>
    </w:pPr>
  </w:style>
  <w:style w:type="character" w:customStyle="1" w:styleId="a4">
    <w:name w:val="Верхний колонтитул Знак"/>
    <w:basedOn w:val="a0"/>
    <w:link w:val="a3"/>
    <w:uiPriority w:val="99"/>
    <w:rsid w:val="00375501"/>
  </w:style>
  <w:style w:type="paragraph" w:styleId="a5">
    <w:name w:val="footer"/>
    <w:basedOn w:val="a"/>
    <w:link w:val="a6"/>
    <w:uiPriority w:val="99"/>
    <w:unhideWhenUsed/>
    <w:rsid w:val="00375501"/>
    <w:pPr>
      <w:tabs>
        <w:tab w:val="center" w:pos="4677"/>
        <w:tab w:val="right" w:pos="9355"/>
      </w:tabs>
    </w:pPr>
  </w:style>
  <w:style w:type="character" w:customStyle="1" w:styleId="a6">
    <w:name w:val="Нижний колонтитул Знак"/>
    <w:basedOn w:val="a0"/>
    <w:link w:val="a5"/>
    <w:uiPriority w:val="99"/>
    <w:rsid w:val="00375501"/>
  </w:style>
  <w:style w:type="paragraph" w:styleId="a7">
    <w:name w:val="Balloon Text"/>
    <w:basedOn w:val="a"/>
    <w:link w:val="a8"/>
    <w:uiPriority w:val="99"/>
    <w:semiHidden/>
    <w:unhideWhenUsed/>
    <w:rsid w:val="00375501"/>
    <w:rPr>
      <w:rFonts w:ascii="Tahoma" w:hAnsi="Tahoma" w:cs="Tahoma"/>
      <w:sz w:val="16"/>
      <w:szCs w:val="16"/>
    </w:rPr>
  </w:style>
  <w:style w:type="character" w:customStyle="1" w:styleId="a8">
    <w:name w:val="Текст выноски Знак"/>
    <w:basedOn w:val="a0"/>
    <w:link w:val="a7"/>
    <w:uiPriority w:val="99"/>
    <w:semiHidden/>
    <w:rsid w:val="00375501"/>
    <w:rPr>
      <w:rFonts w:ascii="Tahoma" w:hAnsi="Tahoma" w:cs="Tahoma"/>
      <w:sz w:val="16"/>
      <w:szCs w:val="16"/>
    </w:rPr>
  </w:style>
  <w:style w:type="paragraph" w:styleId="a9">
    <w:name w:val="No Spacing"/>
    <w:uiPriority w:val="1"/>
    <w:qFormat/>
    <w:rsid w:val="00375501"/>
    <w:pPr>
      <w:spacing w:after="0" w:line="240" w:lineRule="auto"/>
    </w:pPr>
  </w:style>
  <w:style w:type="paragraph" w:styleId="aa">
    <w:name w:val="Body Text"/>
    <w:basedOn w:val="a"/>
    <w:link w:val="ab"/>
    <w:rsid w:val="002942C6"/>
    <w:pPr>
      <w:jc w:val="both"/>
    </w:pPr>
  </w:style>
  <w:style w:type="character" w:customStyle="1" w:styleId="ab">
    <w:name w:val="Основной текст Знак"/>
    <w:basedOn w:val="a0"/>
    <w:link w:val="aa"/>
    <w:rsid w:val="002942C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2C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501"/>
    <w:pPr>
      <w:tabs>
        <w:tab w:val="center" w:pos="4677"/>
        <w:tab w:val="right" w:pos="9355"/>
      </w:tabs>
    </w:pPr>
  </w:style>
  <w:style w:type="character" w:customStyle="1" w:styleId="a4">
    <w:name w:val="Верхний колонтитул Знак"/>
    <w:basedOn w:val="a0"/>
    <w:link w:val="a3"/>
    <w:uiPriority w:val="99"/>
    <w:rsid w:val="00375501"/>
  </w:style>
  <w:style w:type="paragraph" w:styleId="a5">
    <w:name w:val="footer"/>
    <w:basedOn w:val="a"/>
    <w:link w:val="a6"/>
    <w:uiPriority w:val="99"/>
    <w:unhideWhenUsed/>
    <w:rsid w:val="00375501"/>
    <w:pPr>
      <w:tabs>
        <w:tab w:val="center" w:pos="4677"/>
        <w:tab w:val="right" w:pos="9355"/>
      </w:tabs>
    </w:pPr>
  </w:style>
  <w:style w:type="character" w:customStyle="1" w:styleId="a6">
    <w:name w:val="Нижний колонтитул Знак"/>
    <w:basedOn w:val="a0"/>
    <w:link w:val="a5"/>
    <w:uiPriority w:val="99"/>
    <w:rsid w:val="00375501"/>
  </w:style>
  <w:style w:type="paragraph" w:styleId="a7">
    <w:name w:val="Balloon Text"/>
    <w:basedOn w:val="a"/>
    <w:link w:val="a8"/>
    <w:uiPriority w:val="99"/>
    <w:semiHidden/>
    <w:unhideWhenUsed/>
    <w:rsid w:val="00375501"/>
    <w:rPr>
      <w:rFonts w:ascii="Tahoma" w:hAnsi="Tahoma" w:cs="Tahoma"/>
      <w:sz w:val="16"/>
      <w:szCs w:val="16"/>
    </w:rPr>
  </w:style>
  <w:style w:type="character" w:customStyle="1" w:styleId="a8">
    <w:name w:val="Текст выноски Знак"/>
    <w:basedOn w:val="a0"/>
    <w:link w:val="a7"/>
    <w:uiPriority w:val="99"/>
    <w:semiHidden/>
    <w:rsid w:val="00375501"/>
    <w:rPr>
      <w:rFonts w:ascii="Tahoma" w:hAnsi="Tahoma" w:cs="Tahoma"/>
      <w:sz w:val="16"/>
      <w:szCs w:val="16"/>
    </w:rPr>
  </w:style>
  <w:style w:type="paragraph" w:styleId="a9">
    <w:name w:val="No Spacing"/>
    <w:uiPriority w:val="1"/>
    <w:qFormat/>
    <w:rsid w:val="00375501"/>
    <w:pPr>
      <w:spacing w:after="0" w:line="240" w:lineRule="auto"/>
    </w:pPr>
  </w:style>
  <w:style w:type="paragraph" w:styleId="aa">
    <w:name w:val="Body Text"/>
    <w:basedOn w:val="a"/>
    <w:link w:val="ab"/>
    <w:rsid w:val="002942C6"/>
    <w:pPr>
      <w:jc w:val="both"/>
    </w:pPr>
  </w:style>
  <w:style w:type="character" w:customStyle="1" w:styleId="ab">
    <w:name w:val="Основной текст Знак"/>
    <w:basedOn w:val="a0"/>
    <w:link w:val="aa"/>
    <w:rsid w:val="002942C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2019-03-10T13:22:00Z</dcterms:created>
  <dcterms:modified xsi:type="dcterms:W3CDTF">2019-03-10T13:46:00Z</dcterms:modified>
</cp:coreProperties>
</file>